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18" w:rsidRPr="00ED46C2" w:rsidRDefault="00047A6D" w:rsidP="00ED46C2">
      <w:pPr>
        <w:jc w:val="center"/>
        <w:rPr>
          <w:b/>
          <w:sz w:val="36"/>
        </w:rPr>
      </w:pPr>
      <w:r>
        <w:rPr>
          <w:b/>
          <w:sz w:val="36"/>
        </w:rPr>
        <w:t>Last minute changes &amp; errata</w:t>
      </w:r>
    </w:p>
    <w:p w:rsidR="004E7437" w:rsidRPr="008D3076" w:rsidRDefault="004E7437" w:rsidP="0016674C">
      <w:pPr>
        <w:pStyle w:val="ListParagraph"/>
        <w:numPr>
          <w:ilvl w:val="0"/>
          <w:numId w:val="2"/>
        </w:numPr>
        <w:rPr>
          <w:rFonts w:ascii="Verdana" w:eastAsia="Times New Roman" w:hAnsi="Verdana" w:cs="Times New Roman"/>
          <w:color w:val="000000"/>
          <w:sz w:val="18"/>
          <w:szCs w:val="18"/>
          <w:lang w:val="en-US" w:eastAsia="nl-NL"/>
        </w:rPr>
      </w:pPr>
      <w:r w:rsidRPr="0016674C">
        <w:rPr>
          <w:lang w:val="en-US"/>
        </w:rPr>
        <w:t xml:space="preserve">The presentation </w:t>
      </w:r>
      <w:r w:rsidRPr="0016674C">
        <w:rPr>
          <w:i/>
          <w:lang w:val="en-US"/>
        </w:rPr>
        <w:t>Taking notice of risk culture – the regulator’s approach</w:t>
      </w:r>
      <w:r w:rsidR="0016674C" w:rsidRPr="0016674C">
        <w:rPr>
          <w:i/>
          <w:lang w:val="en-US"/>
        </w:rPr>
        <w:t xml:space="preserve"> </w:t>
      </w:r>
      <w:r w:rsidR="0016674C" w:rsidRPr="0016674C">
        <w:rPr>
          <w:lang w:val="en-US"/>
        </w:rPr>
        <w:t xml:space="preserve">by </w:t>
      </w:r>
      <w:r w:rsidR="0016674C" w:rsidRPr="0016674C">
        <w:rPr>
          <w:b/>
          <w:lang w:val="en-US"/>
        </w:rPr>
        <w:t>Patrick Ring</w:t>
      </w:r>
      <w:r w:rsidR="0016674C" w:rsidRPr="0016674C">
        <w:rPr>
          <w:lang w:val="en-US"/>
        </w:rPr>
        <w:t xml:space="preserve"> </w:t>
      </w:r>
      <w:r w:rsidR="0016674C" w:rsidRPr="0016674C">
        <w:rPr>
          <w:rFonts w:ascii="Verdana" w:eastAsia="Times New Roman" w:hAnsi="Verdana" w:cs="Times New Roman"/>
          <w:color w:val="000000"/>
          <w:sz w:val="18"/>
          <w:szCs w:val="18"/>
          <w:lang w:val="en-US" w:eastAsia="nl-NL"/>
        </w:rPr>
        <w:t xml:space="preserve">is scheduled in the session </w:t>
      </w:r>
      <w:r w:rsidR="0016674C" w:rsidRPr="0016674C">
        <w:rPr>
          <w:rFonts w:ascii="Verdana" w:eastAsia="Times New Roman" w:hAnsi="Verdana" w:cs="Times New Roman"/>
          <w:i/>
          <w:color w:val="000000"/>
          <w:sz w:val="18"/>
          <w:szCs w:val="18"/>
          <w:lang w:val="en-US" w:eastAsia="nl-NL"/>
        </w:rPr>
        <w:t xml:space="preserve">Organizational risks I </w:t>
      </w:r>
      <w:r w:rsidR="0016674C" w:rsidRPr="0016674C">
        <w:rPr>
          <w:rFonts w:ascii="Verdana" w:eastAsia="Times New Roman" w:hAnsi="Verdana" w:cs="Times New Roman"/>
          <w:color w:val="000000"/>
          <w:sz w:val="18"/>
          <w:szCs w:val="18"/>
          <w:lang w:val="en-US" w:eastAsia="nl-NL"/>
        </w:rPr>
        <w:t xml:space="preserve">on </w:t>
      </w:r>
      <w:r w:rsidR="0016674C" w:rsidRPr="008D3076">
        <w:rPr>
          <w:rFonts w:ascii="Verdana" w:eastAsia="Times New Roman" w:hAnsi="Verdana" w:cs="Times New Roman"/>
          <w:color w:val="000000"/>
          <w:sz w:val="18"/>
          <w:szCs w:val="18"/>
          <w:lang w:val="en-US" w:eastAsia="nl-NL"/>
        </w:rPr>
        <w:t>Tuesday at 15.30-17.00.</w:t>
      </w:r>
    </w:p>
    <w:p w:rsidR="0016674C" w:rsidRPr="00694F09" w:rsidRDefault="0016674C" w:rsidP="0016674C">
      <w:pPr>
        <w:ind w:left="708"/>
        <w:rPr>
          <w:rFonts w:ascii="Verdana" w:eastAsia="Times New Roman" w:hAnsi="Verdana" w:cs="Times New Roman"/>
          <w:color w:val="000000"/>
          <w:sz w:val="14"/>
          <w:szCs w:val="18"/>
          <w:lang w:val="en-US" w:eastAsia="nl-NL"/>
        </w:rPr>
      </w:pPr>
      <w:r w:rsidRPr="00694F09">
        <w:rPr>
          <w:rFonts w:ascii="Verdana" w:eastAsia="Times New Roman" w:hAnsi="Verdana" w:cs="Times New Roman"/>
          <w:color w:val="000000"/>
          <w:sz w:val="14"/>
          <w:szCs w:val="18"/>
          <w:lang w:val="en-US" w:eastAsia="nl-NL"/>
        </w:rPr>
        <w:t>Abstract:</w:t>
      </w:r>
    </w:p>
    <w:p w:rsidR="0016674C" w:rsidRPr="00694F09" w:rsidRDefault="0016674C" w:rsidP="0016674C">
      <w:pPr>
        <w:ind w:left="708"/>
        <w:rPr>
          <w:rFonts w:ascii="Verdana" w:eastAsia="Times New Roman" w:hAnsi="Verdana" w:cs="Times New Roman"/>
          <w:color w:val="000000"/>
          <w:sz w:val="14"/>
          <w:szCs w:val="18"/>
          <w:lang w:val="en-US" w:eastAsia="nl-NL"/>
        </w:rPr>
      </w:pPr>
      <w:r w:rsidRPr="00694F09">
        <w:rPr>
          <w:rFonts w:ascii="Verdana" w:eastAsia="Times New Roman" w:hAnsi="Verdana" w:cs="Times New Roman"/>
          <w:color w:val="000000"/>
          <w:sz w:val="14"/>
          <w:szCs w:val="18"/>
          <w:lang w:val="en-US" w:eastAsia="nl-NL"/>
        </w:rPr>
        <w:t>Ring, Patrick, Glasgow Caledonian University, GLASGOW, United Kingdom (Presenting author)</w:t>
      </w:r>
    </w:p>
    <w:p w:rsidR="0016674C" w:rsidRPr="00694F09" w:rsidRDefault="0016674C" w:rsidP="0016674C">
      <w:pPr>
        <w:ind w:left="708"/>
        <w:rPr>
          <w:rFonts w:ascii="Verdana" w:eastAsia="Times New Roman" w:hAnsi="Verdana" w:cs="Times New Roman"/>
          <w:color w:val="000000"/>
          <w:sz w:val="14"/>
          <w:szCs w:val="18"/>
          <w:lang w:val="en-US" w:eastAsia="nl-NL"/>
        </w:rPr>
      </w:pPr>
      <w:r w:rsidRPr="00694F09">
        <w:rPr>
          <w:rFonts w:ascii="Verdana" w:eastAsia="Times New Roman" w:hAnsi="Verdana" w:cs="Times New Roman"/>
          <w:color w:val="000000"/>
          <w:sz w:val="14"/>
          <w:szCs w:val="18"/>
          <w:lang w:val="en-US" w:eastAsia="nl-NL"/>
        </w:rPr>
        <w:t>Bryce, Cormac, Nottingham, University of Nottingham</w:t>
      </w:r>
      <w:r w:rsidRPr="00694F09">
        <w:rPr>
          <w:rFonts w:ascii="Verdana" w:eastAsia="Times New Roman" w:hAnsi="Verdana" w:cs="Times New Roman"/>
          <w:color w:val="000000"/>
          <w:sz w:val="14"/>
          <w:szCs w:val="18"/>
          <w:lang w:val="en-US" w:eastAsia="nl-NL"/>
        </w:rPr>
        <w:br/>
        <w:t>Webb, Rob, Nottingham, University of Nottingham</w:t>
      </w:r>
      <w:r w:rsidRPr="00694F09">
        <w:rPr>
          <w:rFonts w:ascii="Verdana" w:eastAsia="Times New Roman" w:hAnsi="Verdana" w:cs="Times New Roman"/>
          <w:color w:val="000000"/>
          <w:sz w:val="14"/>
          <w:szCs w:val="18"/>
          <w:lang w:val="en-US" w:eastAsia="nl-NL"/>
        </w:rPr>
        <w:br/>
        <w:t>McKinney, Ricky, Edinburgh, Royal London Group</w:t>
      </w:r>
    </w:p>
    <w:p w:rsidR="0016674C" w:rsidRPr="00694F09" w:rsidRDefault="0016674C" w:rsidP="00047A6D">
      <w:pPr>
        <w:ind w:left="708"/>
        <w:rPr>
          <w:sz w:val="18"/>
          <w:lang w:val="en-US"/>
        </w:rPr>
      </w:pPr>
      <w:r w:rsidRPr="00694F09">
        <w:rPr>
          <w:rFonts w:ascii="Verdana" w:eastAsia="Times New Roman" w:hAnsi="Verdana" w:cs="Times New Roman"/>
          <w:color w:val="000000"/>
          <w:sz w:val="14"/>
          <w:szCs w:val="18"/>
          <w:lang w:val="en-US" w:eastAsia="nl-NL"/>
        </w:rPr>
        <w:t xml:space="preserve">Following the financial crisis and a series of </w:t>
      </w:r>
      <w:proofErr w:type="spellStart"/>
      <w:r w:rsidRPr="00694F09">
        <w:rPr>
          <w:rFonts w:ascii="Verdana" w:eastAsia="Times New Roman" w:hAnsi="Verdana" w:cs="Times New Roman"/>
          <w:color w:val="000000"/>
          <w:sz w:val="14"/>
          <w:szCs w:val="18"/>
          <w:lang w:val="en-US" w:eastAsia="nl-NL"/>
        </w:rPr>
        <w:t>mis</w:t>
      </w:r>
      <w:proofErr w:type="spellEnd"/>
      <w:r w:rsidRPr="00694F09">
        <w:rPr>
          <w:rFonts w:ascii="Verdana" w:eastAsia="Times New Roman" w:hAnsi="Verdana" w:cs="Times New Roman"/>
          <w:color w:val="000000"/>
          <w:sz w:val="14"/>
          <w:szCs w:val="18"/>
          <w:lang w:val="en-US" w:eastAsia="nl-NL"/>
        </w:rPr>
        <w:t xml:space="preserve">-selling and ‘rigging’ scandals in the financial services, </w:t>
      </w:r>
      <w:proofErr w:type="spellStart"/>
      <w:r w:rsidRPr="00694F09">
        <w:rPr>
          <w:rFonts w:ascii="Verdana" w:eastAsia="Times New Roman" w:hAnsi="Verdana" w:cs="Times New Roman"/>
          <w:color w:val="000000"/>
          <w:sz w:val="14"/>
          <w:szCs w:val="18"/>
          <w:lang w:val="en-US" w:eastAsia="nl-NL"/>
        </w:rPr>
        <w:t>organisational</w:t>
      </w:r>
      <w:proofErr w:type="spellEnd"/>
      <w:r w:rsidRPr="00694F09">
        <w:rPr>
          <w:rFonts w:ascii="Verdana" w:eastAsia="Times New Roman" w:hAnsi="Verdana" w:cs="Times New Roman"/>
          <w:color w:val="000000"/>
          <w:sz w:val="14"/>
          <w:szCs w:val="18"/>
          <w:lang w:val="en-US" w:eastAsia="nl-NL"/>
        </w:rPr>
        <w:t xml:space="preserve"> culture, and particularly the risk culture of organizations, has come to be regarded as a key issue for both financial firms and their regulators. This paper considers the extent to which regulatory published notices, ‘Final Notices’, relating to breaches of the UK's regulatory Handbook, are able to provide lessons, or pointers, in the development of ‘appropriate’ cultures. By undertaking a qualitative content analysis of all the Final Notices issues by the UK regulator in 2012, we examine the extent to which Final Notices draw attention to issues of culture, and to the regulator’s analysis of the drivers of culture published as part of its Treating Customers Fairly (TCF) initiative. The analysis finds that, although not easy to extract, there are important learning points in Final Notices relating to </w:t>
      </w:r>
      <w:proofErr w:type="spellStart"/>
      <w:r w:rsidRPr="00694F09">
        <w:rPr>
          <w:rFonts w:ascii="Verdana" w:eastAsia="Times New Roman" w:hAnsi="Verdana" w:cs="Times New Roman"/>
          <w:color w:val="000000"/>
          <w:sz w:val="14"/>
          <w:szCs w:val="18"/>
          <w:lang w:val="en-US" w:eastAsia="nl-NL"/>
        </w:rPr>
        <w:t>organisational</w:t>
      </w:r>
      <w:proofErr w:type="spellEnd"/>
      <w:r w:rsidRPr="00694F09">
        <w:rPr>
          <w:rFonts w:ascii="Verdana" w:eastAsia="Times New Roman" w:hAnsi="Verdana" w:cs="Times New Roman"/>
          <w:color w:val="000000"/>
          <w:sz w:val="14"/>
          <w:szCs w:val="18"/>
          <w:lang w:val="en-US" w:eastAsia="nl-NL"/>
        </w:rPr>
        <w:t xml:space="preserve"> culture, and in particular to the factors driving </w:t>
      </w:r>
      <w:proofErr w:type="spellStart"/>
      <w:r w:rsidRPr="00694F09">
        <w:rPr>
          <w:rFonts w:ascii="Verdana" w:eastAsia="Times New Roman" w:hAnsi="Verdana" w:cs="Times New Roman"/>
          <w:color w:val="000000"/>
          <w:sz w:val="14"/>
          <w:szCs w:val="18"/>
          <w:lang w:val="en-US" w:eastAsia="nl-NL"/>
        </w:rPr>
        <w:t>behaviours</w:t>
      </w:r>
      <w:proofErr w:type="spellEnd"/>
      <w:r w:rsidRPr="00694F09">
        <w:rPr>
          <w:rFonts w:ascii="Verdana" w:eastAsia="Times New Roman" w:hAnsi="Verdana" w:cs="Times New Roman"/>
          <w:color w:val="000000"/>
          <w:sz w:val="14"/>
          <w:szCs w:val="18"/>
          <w:lang w:val="en-US" w:eastAsia="nl-NL"/>
        </w:rPr>
        <w:t xml:space="preserve"> and outcomes that are signs of poor culture. This paper suggests that, whilst it may not be for a regulator to dictate firms’ culture, it could do much more to make use of the content of Final Notices as a learning tool for firms; particularly in the context of its cultural framework for TCF. This would support the ‘outcomes-based’ approach being espoused by UK’s regulators.</w:t>
      </w:r>
      <w:r w:rsidRPr="00694F09">
        <w:rPr>
          <w:sz w:val="18"/>
          <w:lang w:val="en-US"/>
        </w:rPr>
        <w:t xml:space="preserve"> </w:t>
      </w:r>
    </w:p>
    <w:p w:rsidR="004E7437" w:rsidRPr="0016674C" w:rsidRDefault="00C42E18" w:rsidP="0016674C">
      <w:pPr>
        <w:pStyle w:val="ListParagraph"/>
        <w:numPr>
          <w:ilvl w:val="0"/>
          <w:numId w:val="2"/>
        </w:numPr>
        <w:rPr>
          <w:lang w:val="en-US"/>
        </w:rPr>
      </w:pPr>
      <w:r w:rsidRPr="0016674C">
        <w:rPr>
          <w:lang w:val="en-US"/>
        </w:rPr>
        <w:t xml:space="preserve">The presentation </w:t>
      </w:r>
      <w:proofErr w:type="gramStart"/>
      <w:r w:rsidRPr="0016674C">
        <w:rPr>
          <w:i/>
          <w:lang w:val="en-US"/>
        </w:rPr>
        <w:t>Is</w:t>
      </w:r>
      <w:proofErr w:type="gramEnd"/>
      <w:r w:rsidRPr="0016674C">
        <w:rPr>
          <w:i/>
          <w:lang w:val="en-US"/>
        </w:rPr>
        <w:t xml:space="preserve"> an integrated Europe more vulnerable to risk? </w:t>
      </w:r>
      <w:r w:rsidRPr="0016674C">
        <w:rPr>
          <w:lang w:val="en-US"/>
        </w:rPr>
        <w:t xml:space="preserve">by </w:t>
      </w:r>
      <w:r w:rsidR="00ED46C2">
        <w:rPr>
          <w:b/>
          <w:lang w:val="en-US"/>
        </w:rPr>
        <w:t>S.</w:t>
      </w:r>
      <w:r w:rsidRPr="0016674C">
        <w:rPr>
          <w:b/>
          <w:lang w:val="en-US"/>
        </w:rPr>
        <w:t xml:space="preserve"> Seno-</w:t>
      </w:r>
      <w:proofErr w:type="spellStart"/>
      <w:r w:rsidRPr="0016674C">
        <w:rPr>
          <w:b/>
          <w:lang w:val="en-US"/>
        </w:rPr>
        <w:t>Alday</w:t>
      </w:r>
      <w:proofErr w:type="spellEnd"/>
    </w:p>
    <w:p w:rsidR="004E7437" w:rsidRDefault="004E7437" w:rsidP="004E7437">
      <w:pPr>
        <w:pStyle w:val="ListParagraph"/>
        <w:ind w:left="1440"/>
        <w:rPr>
          <w:lang w:val="en-US"/>
        </w:rPr>
      </w:pPr>
      <w:r>
        <w:rPr>
          <w:lang w:val="en-US"/>
        </w:rPr>
        <w:t xml:space="preserve">Is now scheduled in the session </w:t>
      </w:r>
      <w:r w:rsidRPr="00694F09">
        <w:rPr>
          <w:i/>
          <w:lang w:val="en-US"/>
        </w:rPr>
        <w:t xml:space="preserve">EU- Risk regulation </w:t>
      </w:r>
      <w:r w:rsidRPr="00694F09">
        <w:rPr>
          <w:lang w:val="en-US"/>
        </w:rPr>
        <w:t xml:space="preserve">on Tuesday from 13.30-15.00. </w:t>
      </w:r>
    </w:p>
    <w:p w:rsidR="004E7437" w:rsidRDefault="004E7437" w:rsidP="004E7437">
      <w:pPr>
        <w:pStyle w:val="ListParagraph"/>
        <w:ind w:left="1440"/>
        <w:rPr>
          <w:lang w:val="en-US"/>
        </w:rPr>
      </w:pPr>
      <w:r>
        <w:rPr>
          <w:lang w:val="en-US"/>
        </w:rPr>
        <w:t xml:space="preserve">Instead of </w:t>
      </w:r>
      <w:r w:rsidR="00C42E18">
        <w:rPr>
          <w:lang w:val="en-US"/>
        </w:rPr>
        <w:t xml:space="preserve">the </w:t>
      </w:r>
      <w:r w:rsidR="00C42E18" w:rsidRPr="00C42E18">
        <w:rPr>
          <w:i/>
          <w:lang w:val="en-US"/>
        </w:rPr>
        <w:t>Safety, Vulnerability and Resilience</w:t>
      </w:r>
      <w:r w:rsidR="00C42E18">
        <w:rPr>
          <w:lang w:val="en-US"/>
        </w:rPr>
        <w:t xml:space="preserve"> session on Monday 11.00-12.30 </w:t>
      </w:r>
    </w:p>
    <w:p w:rsidR="00ED46C2" w:rsidRDefault="00ED46C2" w:rsidP="004E7437">
      <w:pPr>
        <w:pStyle w:val="ListParagraph"/>
        <w:ind w:left="1440"/>
        <w:rPr>
          <w:lang w:val="en-US"/>
        </w:rPr>
      </w:pPr>
    </w:p>
    <w:p w:rsidR="004E7437" w:rsidRDefault="00ED46C2" w:rsidP="00ED46C2">
      <w:pPr>
        <w:pStyle w:val="ListParagraph"/>
        <w:numPr>
          <w:ilvl w:val="0"/>
          <w:numId w:val="2"/>
        </w:numPr>
        <w:rPr>
          <w:lang w:val="en-US"/>
        </w:rPr>
      </w:pPr>
      <w:r>
        <w:rPr>
          <w:lang w:val="en-US"/>
        </w:rPr>
        <w:t xml:space="preserve">The presentation </w:t>
      </w:r>
      <w:r>
        <w:rPr>
          <w:i/>
          <w:lang w:val="en-US"/>
        </w:rPr>
        <w:t xml:space="preserve">Risk governance as knowledge production – upstream and downstream in the Swedish politics of water </w:t>
      </w:r>
      <w:r>
        <w:rPr>
          <w:lang w:val="en-US"/>
        </w:rPr>
        <w:t xml:space="preserve">by </w:t>
      </w:r>
      <w:r w:rsidRPr="00694F09">
        <w:rPr>
          <w:b/>
          <w:lang w:val="en-US"/>
        </w:rPr>
        <w:t xml:space="preserve">M. </w:t>
      </w:r>
      <w:proofErr w:type="spellStart"/>
      <w:r w:rsidRPr="00694F09">
        <w:rPr>
          <w:b/>
          <w:lang w:val="en-US"/>
        </w:rPr>
        <w:t>Letell</w:t>
      </w:r>
      <w:proofErr w:type="spellEnd"/>
      <w:r>
        <w:rPr>
          <w:lang w:val="en-US"/>
        </w:rPr>
        <w:t xml:space="preserve"> </w:t>
      </w:r>
    </w:p>
    <w:p w:rsidR="00ED46C2" w:rsidRDefault="00ED46C2" w:rsidP="00ED46C2">
      <w:pPr>
        <w:pStyle w:val="ListParagraph"/>
        <w:ind w:left="1440"/>
        <w:rPr>
          <w:lang w:val="en-US"/>
        </w:rPr>
      </w:pPr>
      <w:r>
        <w:rPr>
          <w:lang w:val="en-US"/>
        </w:rPr>
        <w:t xml:space="preserve">Is now scheduled in the session Risk-based governance on </w:t>
      </w:r>
      <w:r w:rsidRPr="00694F09">
        <w:rPr>
          <w:lang w:val="en-US"/>
        </w:rPr>
        <w:t>Tuesday</w:t>
      </w:r>
      <w:r>
        <w:rPr>
          <w:lang w:val="en-US"/>
        </w:rPr>
        <w:t xml:space="preserve"> from 15.30-17.00</w:t>
      </w:r>
    </w:p>
    <w:p w:rsidR="00ED46C2" w:rsidRDefault="00ED46C2" w:rsidP="00ED46C2">
      <w:pPr>
        <w:pStyle w:val="ListParagraph"/>
        <w:ind w:left="1440"/>
        <w:rPr>
          <w:lang w:val="en-US"/>
        </w:rPr>
      </w:pPr>
      <w:r>
        <w:rPr>
          <w:lang w:val="en-US"/>
        </w:rPr>
        <w:t xml:space="preserve">Instead of the </w:t>
      </w:r>
      <w:r>
        <w:rPr>
          <w:i/>
          <w:lang w:val="en-US"/>
        </w:rPr>
        <w:t xml:space="preserve">Science and Society I </w:t>
      </w:r>
      <w:r>
        <w:rPr>
          <w:lang w:val="en-US"/>
        </w:rPr>
        <w:t xml:space="preserve">session on </w:t>
      </w:r>
      <w:proofErr w:type="spellStart"/>
      <w:r>
        <w:rPr>
          <w:lang w:val="en-US"/>
        </w:rPr>
        <w:t>on</w:t>
      </w:r>
      <w:proofErr w:type="spellEnd"/>
      <w:r>
        <w:rPr>
          <w:lang w:val="en-US"/>
        </w:rPr>
        <w:t xml:space="preserve"> Tuesday from 15.30-17.00</w:t>
      </w:r>
    </w:p>
    <w:p w:rsidR="00694F09" w:rsidRDefault="00694F09" w:rsidP="00ED46C2">
      <w:pPr>
        <w:pStyle w:val="ListParagraph"/>
        <w:ind w:left="1440"/>
        <w:rPr>
          <w:lang w:val="en-US"/>
        </w:rPr>
      </w:pPr>
    </w:p>
    <w:p w:rsidR="00694F09" w:rsidRDefault="00694F09" w:rsidP="00694F09">
      <w:pPr>
        <w:pStyle w:val="ListParagraph"/>
        <w:numPr>
          <w:ilvl w:val="0"/>
          <w:numId w:val="2"/>
        </w:numPr>
        <w:rPr>
          <w:lang w:val="en-US"/>
        </w:rPr>
      </w:pPr>
      <w:r>
        <w:rPr>
          <w:lang w:val="en-US"/>
        </w:rPr>
        <w:t xml:space="preserve">The Symposium </w:t>
      </w:r>
      <w:r>
        <w:rPr>
          <w:i/>
          <w:lang w:val="en-US"/>
        </w:rPr>
        <w:t xml:space="preserve">Informing is for doing? A symposium on the communication of health risks </w:t>
      </w:r>
      <w:r>
        <w:rPr>
          <w:lang w:val="en-US"/>
        </w:rPr>
        <w:t xml:space="preserve">is organized by Viviane </w:t>
      </w:r>
      <w:proofErr w:type="spellStart"/>
      <w:r>
        <w:rPr>
          <w:lang w:val="en-US"/>
        </w:rPr>
        <w:t>Visschers</w:t>
      </w:r>
      <w:proofErr w:type="spellEnd"/>
      <w:r>
        <w:rPr>
          <w:lang w:val="en-US"/>
        </w:rPr>
        <w:t xml:space="preserve"> and Fraukje Mevissen</w:t>
      </w:r>
    </w:p>
    <w:p w:rsidR="00694F09" w:rsidRPr="00694F09" w:rsidRDefault="00694F09" w:rsidP="00694F09">
      <w:pPr>
        <w:pStyle w:val="ListParagraph"/>
        <w:rPr>
          <w:lang w:val="en-US"/>
        </w:rPr>
      </w:pPr>
    </w:p>
    <w:p w:rsidR="00694F09" w:rsidRDefault="00694F09" w:rsidP="00694F09">
      <w:pPr>
        <w:pStyle w:val="ListParagraph"/>
        <w:numPr>
          <w:ilvl w:val="0"/>
          <w:numId w:val="2"/>
        </w:numPr>
        <w:rPr>
          <w:lang w:val="en-US"/>
        </w:rPr>
      </w:pPr>
      <w:r>
        <w:rPr>
          <w:lang w:val="en-US"/>
        </w:rPr>
        <w:t xml:space="preserve">Cancelled speakers: O. </w:t>
      </w:r>
      <w:proofErr w:type="spellStart"/>
      <w:r>
        <w:rPr>
          <w:lang w:val="en-US"/>
        </w:rPr>
        <w:t>Todt</w:t>
      </w:r>
      <w:proofErr w:type="spellEnd"/>
      <w:r>
        <w:rPr>
          <w:lang w:val="en-US"/>
        </w:rPr>
        <w:t xml:space="preserve"> and R. Silva de Souza (Tuesday afternoon)</w:t>
      </w:r>
    </w:p>
    <w:p w:rsidR="00EF3CA7" w:rsidRDefault="00EF3CA7" w:rsidP="00EF3CA7">
      <w:pPr>
        <w:pStyle w:val="ListParagraph"/>
        <w:rPr>
          <w:lang w:val="en-US"/>
        </w:rPr>
      </w:pPr>
    </w:p>
    <w:p w:rsidR="00EF3CA7" w:rsidRPr="00EF3CA7" w:rsidRDefault="00EF3CA7" w:rsidP="00EF3CA7">
      <w:pPr>
        <w:pStyle w:val="ListParagraph"/>
        <w:numPr>
          <w:ilvl w:val="0"/>
          <w:numId w:val="2"/>
        </w:numPr>
        <w:rPr>
          <w:lang w:val="en-US"/>
        </w:rPr>
      </w:pPr>
      <w:r>
        <w:rPr>
          <w:lang w:val="en-US"/>
        </w:rPr>
        <w:t xml:space="preserve">Change in speakers: </w:t>
      </w:r>
      <w:r w:rsidRPr="00EF3CA7">
        <w:rPr>
          <w:lang w:val="en-US"/>
        </w:rPr>
        <w:t xml:space="preserve">Fikret Azili will replace Kazım Gökhan (Monday afternoon, emergency planning) </w:t>
      </w:r>
    </w:p>
    <w:p w:rsidR="00EF3CA7" w:rsidRPr="00EF3CA7" w:rsidRDefault="00EF3CA7" w:rsidP="00EF3CA7">
      <w:pPr>
        <w:rPr>
          <w:lang w:val="en-US"/>
        </w:rPr>
      </w:pPr>
    </w:p>
    <w:p w:rsidR="00EF3CA7" w:rsidRDefault="00EF3CA7" w:rsidP="00694F09">
      <w:pPr>
        <w:pStyle w:val="ListParagraph"/>
        <w:numPr>
          <w:ilvl w:val="0"/>
          <w:numId w:val="2"/>
        </w:numPr>
        <w:rPr>
          <w:lang w:val="en-US"/>
        </w:rPr>
      </w:pPr>
      <w:r>
        <w:rPr>
          <w:lang w:val="en-US"/>
        </w:rPr>
        <w:t>Errata in names: C. J Yi</w:t>
      </w:r>
      <w:r w:rsidR="00C230A4">
        <w:rPr>
          <w:lang w:val="en-US"/>
        </w:rPr>
        <w:t xml:space="preserve">  – A. </w:t>
      </w:r>
      <w:proofErr w:type="spellStart"/>
      <w:r w:rsidR="00C230A4">
        <w:rPr>
          <w:lang w:val="en-US"/>
        </w:rPr>
        <w:t>Suppasri</w:t>
      </w:r>
      <w:proofErr w:type="spellEnd"/>
      <w:r w:rsidR="00C230A4">
        <w:rPr>
          <w:lang w:val="en-US"/>
        </w:rPr>
        <w:t xml:space="preserve"> – </w:t>
      </w:r>
      <w:r>
        <w:rPr>
          <w:lang w:val="en-US"/>
        </w:rPr>
        <w:t xml:space="preserve">G.V. </w:t>
      </w:r>
      <w:proofErr w:type="spellStart"/>
      <w:r>
        <w:rPr>
          <w:lang w:val="en-US"/>
        </w:rPr>
        <w:t>Paragas</w:t>
      </w:r>
      <w:proofErr w:type="spellEnd"/>
      <w:r w:rsidR="00C230A4">
        <w:rPr>
          <w:lang w:val="en-US"/>
        </w:rPr>
        <w:t xml:space="preserve"> – </w:t>
      </w:r>
      <w:r>
        <w:rPr>
          <w:lang w:val="en-US"/>
        </w:rPr>
        <w:t xml:space="preserve">J. </w:t>
      </w:r>
      <w:proofErr w:type="spellStart"/>
      <w:r>
        <w:rPr>
          <w:lang w:val="en-US"/>
        </w:rPr>
        <w:t>Adekola</w:t>
      </w:r>
      <w:proofErr w:type="spellEnd"/>
      <w:r w:rsidR="00C230A4">
        <w:rPr>
          <w:lang w:val="en-US"/>
        </w:rPr>
        <w:t xml:space="preserve"> – C. Bennett</w:t>
      </w:r>
    </w:p>
    <w:p w:rsidR="00EF3CA7" w:rsidRPr="00EF3CA7" w:rsidRDefault="00EF3CA7" w:rsidP="00EF3CA7">
      <w:pPr>
        <w:pStyle w:val="ListParagraph"/>
        <w:rPr>
          <w:lang w:val="en-US"/>
        </w:rPr>
      </w:pPr>
    </w:p>
    <w:p w:rsidR="00EF3CA7" w:rsidRDefault="00EF3CA7" w:rsidP="00694F09">
      <w:pPr>
        <w:pStyle w:val="ListParagraph"/>
        <w:numPr>
          <w:ilvl w:val="0"/>
          <w:numId w:val="2"/>
        </w:numPr>
        <w:rPr>
          <w:lang w:val="en-US"/>
        </w:rPr>
      </w:pPr>
      <w:r>
        <w:rPr>
          <w:lang w:val="en-US"/>
        </w:rPr>
        <w:t xml:space="preserve">Errata in affiliation: K. </w:t>
      </w:r>
      <w:proofErr w:type="spellStart"/>
      <w:r>
        <w:rPr>
          <w:lang w:val="en-US"/>
        </w:rPr>
        <w:t>Dakakni</w:t>
      </w:r>
      <w:proofErr w:type="spellEnd"/>
      <w:r>
        <w:rPr>
          <w:lang w:val="en-US"/>
        </w:rPr>
        <w:t>, Iowa State University, Ames, USA</w:t>
      </w:r>
    </w:p>
    <w:p w:rsidR="00EF3CA7" w:rsidRPr="00694F09" w:rsidRDefault="00EF3CA7" w:rsidP="00EF3CA7">
      <w:pPr>
        <w:pStyle w:val="ListParagraph"/>
        <w:rPr>
          <w:lang w:val="en-US"/>
        </w:rPr>
      </w:pPr>
    </w:p>
    <w:sectPr w:rsidR="00EF3CA7" w:rsidRPr="00694F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7675"/>
    <w:multiLevelType w:val="hybridMultilevel"/>
    <w:tmpl w:val="DED2C5CC"/>
    <w:lvl w:ilvl="0" w:tplc="E92E31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9580810"/>
    <w:multiLevelType w:val="hybridMultilevel"/>
    <w:tmpl w:val="253CDF8A"/>
    <w:lvl w:ilvl="0" w:tplc="E92E31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18"/>
    <w:rsid w:val="00047A6D"/>
    <w:rsid w:val="000E47F3"/>
    <w:rsid w:val="0016674C"/>
    <w:rsid w:val="002B68F4"/>
    <w:rsid w:val="004E7437"/>
    <w:rsid w:val="00694F09"/>
    <w:rsid w:val="00747916"/>
    <w:rsid w:val="008D3076"/>
    <w:rsid w:val="00B877C7"/>
    <w:rsid w:val="00C230A4"/>
    <w:rsid w:val="00C42E18"/>
    <w:rsid w:val="00EB4005"/>
    <w:rsid w:val="00ED46C2"/>
    <w:rsid w:val="00EF3C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67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18"/>
    <w:pPr>
      <w:ind w:left="720"/>
      <w:contextualSpacing/>
    </w:pPr>
  </w:style>
  <w:style w:type="character" w:customStyle="1" w:styleId="Heading2Char">
    <w:name w:val="Heading 2 Char"/>
    <w:basedOn w:val="DefaultParagraphFont"/>
    <w:link w:val="Heading2"/>
    <w:uiPriority w:val="9"/>
    <w:rsid w:val="0016674C"/>
    <w:rPr>
      <w:rFonts w:ascii="Times New Roman" w:eastAsia="Times New Roman" w:hAnsi="Times New Roman" w:cs="Times New Roman"/>
      <w:b/>
      <w:bCs/>
      <w:sz w:val="36"/>
      <w:szCs w:val="36"/>
      <w:lang w:eastAsia="nl-NL"/>
    </w:rPr>
  </w:style>
  <w:style w:type="paragraph" w:styleId="NormalWeb">
    <w:name w:val="Normal (Web)"/>
    <w:basedOn w:val="Normal"/>
    <w:uiPriority w:val="99"/>
    <w:unhideWhenUsed/>
    <w:rsid w:val="001667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EF3C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6674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E18"/>
    <w:pPr>
      <w:ind w:left="720"/>
      <w:contextualSpacing/>
    </w:pPr>
  </w:style>
  <w:style w:type="character" w:customStyle="1" w:styleId="Heading2Char">
    <w:name w:val="Heading 2 Char"/>
    <w:basedOn w:val="DefaultParagraphFont"/>
    <w:link w:val="Heading2"/>
    <w:uiPriority w:val="9"/>
    <w:rsid w:val="0016674C"/>
    <w:rPr>
      <w:rFonts w:ascii="Times New Roman" w:eastAsia="Times New Roman" w:hAnsi="Times New Roman" w:cs="Times New Roman"/>
      <w:b/>
      <w:bCs/>
      <w:sz w:val="36"/>
      <w:szCs w:val="36"/>
      <w:lang w:eastAsia="nl-NL"/>
    </w:rPr>
  </w:style>
  <w:style w:type="paragraph" w:styleId="NormalWeb">
    <w:name w:val="Normal (Web)"/>
    <w:basedOn w:val="Normal"/>
    <w:uiPriority w:val="99"/>
    <w:unhideWhenUsed/>
    <w:rsid w:val="001667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EF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9241">
      <w:bodyDiv w:val="1"/>
      <w:marLeft w:val="0"/>
      <w:marRight w:val="0"/>
      <w:marTop w:val="0"/>
      <w:marBottom w:val="0"/>
      <w:divBdr>
        <w:top w:val="none" w:sz="0" w:space="0" w:color="auto"/>
        <w:left w:val="none" w:sz="0" w:space="0" w:color="auto"/>
        <w:bottom w:val="none" w:sz="0" w:space="0" w:color="auto"/>
        <w:right w:val="none" w:sz="0" w:space="0" w:color="auto"/>
      </w:divBdr>
      <w:divsChild>
        <w:div w:id="856891662">
          <w:marLeft w:val="0"/>
          <w:marRight w:val="0"/>
          <w:marTop w:val="0"/>
          <w:marBottom w:val="0"/>
          <w:divBdr>
            <w:top w:val="none" w:sz="0" w:space="0" w:color="auto"/>
            <w:left w:val="none" w:sz="0" w:space="0" w:color="auto"/>
            <w:bottom w:val="none" w:sz="0" w:space="0" w:color="auto"/>
            <w:right w:val="none" w:sz="0" w:space="0" w:color="auto"/>
          </w:divBdr>
        </w:div>
        <w:div w:id="980304973">
          <w:marLeft w:val="0"/>
          <w:marRight w:val="0"/>
          <w:marTop w:val="0"/>
          <w:marBottom w:val="0"/>
          <w:divBdr>
            <w:top w:val="none" w:sz="0" w:space="0" w:color="auto"/>
            <w:left w:val="none" w:sz="0" w:space="0" w:color="auto"/>
            <w:bottom w:val="none" w:sz="0" w:space="0" w:color="auto"/>
            <w:right w:val="none" w:sz="0" w:space="0" w:color="auto"/>
          </w:divBdr>
        </w:div>
        <w:div w:id="1649432860">
          <w:marLeft w:val="0"/>
          <w:marRight w:val="0"/>
          <w:marTop w:val="0"/>
          <w:marBottom w:val="0"/>
          <w:divBdr>
            <w:top w:val="none" w:sz="0" w:space="0" w:color="auto"/>
            <w:left w:val="none" w:sz="0" w:space="0" w:color="auto"/>
            <w:bottom w:val="none" w:sz="0" w:space="0" w:color="auto"/>
            <w:right w:val="none" w:sz="0" w:space="0" w:color="auto"/>
          </w:divBdr>
        </w:div>
        <w:div w:id="697393883">
          <w:marLeft w:val="0"/>
          <w:marRight w:val="0"/>
          <w:marTop w:val="0"/>
          <w:marBottom w:val="0"/>
          <w:divBdr>
            <w:top w:val="none" w:sz="0" w:space="0" w:color="auto"/>
            <w:left w:val="none" w:sz="0" w:space="0" w:color="auto"/>
            <w:bottom w:val="none" w:sz="0" w:space="0" w:color="auto"/>
            <w:right w:val="none" w:sz="0" w:space="0" w:color="auto"/>
          </w:divBdr>
        </w:div>
        <w:div w:id="391585714">
          <w:marLeft w:val="0"/>
          <w:marRight w:val="0"/>
          <w:marTop w:val="0"/>
          <w:marBottom w:val="0"/>
          <w:divBdr>
            <w:top w:val="none" w:sz="0" w:space="0" w:color="auto"/>
            <w:left w:val="none" w:sz="0" w:space="0" w:color="auto"/>
            <w:bottom w:val="none" w:sz="0" w:space="0" w:color="auto"/>
            <w:right w:val="none" w:sz="0" w:space="0" w:color="auto"/>
          </w:divBdr>
        </w:div>
        <w:div w:id="169107187">
          <w:marLeft w:val="0"/>
          <w:marRight w:val="0"/>
          <w:marTop w:val="0"/>
          <w:marBottom w:val="0"/>
          <w:divBdr>
            <w:top w:val="none" w:sz="0" w:space="0" w:color="auto"/>
            <w:left w:val="none" w:sz="0" w:space="0" w:color="auto"/>
            <w:bottom w:val="none" w:sz="0" w:space="0" w:color="auto"/>
            <w:right w:val="none" w:sz="0" w:space="0" w:color="auto"/>
          </w:divBdr>
        </w:div>
        <w:div w:id="979114113">
          <w:marLeft w:val="0"/>
          <w:marRight w:val="0"/>
          <w:marTop w:val="0"/>
          <w:marBottom w:val="0"/>
          <w:divBdr>
            <w:top w:val="none" w:sz="0" w:space="0" w:color="auto"/>
            <w:left w:val="none" w:sz="0" w:space="0" w:color="auto"/>
            <w:bottom w:val="none" w:sz="0" w:space="0" w:color="auto"/>
            <w:right w:val="none" w:sz="0" w:space="0" w:color="auto"/>
          </w:divBdr>
        </w:div>
      </w:divsChild>
    </w:div>
    <w:div w:id="1056855948">
      <w:bodyDiv w:val="1"/>
      <w:marLeft w:val="0"/>
      <w:marRight w:val="0"/>
      <w:marTop w:val="0"/>
      <w:marBottom w:val="0"/>
      <w:divBdr>
        <w:top w:val="none" w:sz="0" w:space="0" w:color="auto"/>
        <w:left w:val="none" w:sz="0" w:space="0" w:color="auto"/>
        <w:bottom w:val="none" w:sz="0" w:space="0" w:color="auto"/>
        <w:right w:val="none" w:sz="0" w:space="0" w:color="auto"/>
      </w:divBdr>
    </w:div>
    <w:div w:id="1395546085">
      <w:bodyDiv w:val="1"/>
      <w:marLeft w:val="0"/>
      <w:marRight w:val="0"/>
      <w:marTop w:val="0"/>
      <w:marBottom w:val="0"/>
      <w:divBdr>
        <w:top w:val="none" w:sz="0" w:space="0" w:color="auto"/>
        <w:left w:val="none" w:sz="0" w:space="0" w:color="auto"/>
        <w:bottom w:val="none" w:sz="0" w:space="0" w:color="auto"/>
        <w:right w:val="none" w:sz="0" w:space="0" w:color="auto"/>
      </w:divBdr>
    </w:div>
    <w:div w:id="17812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1742</TotalTime>
  <Pages>1</Pages>
  <Words>436</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Hermans Marijke (TSS)</dc:creator>
  <cp:lastModifiedBy>Hermans Marijke (TSS)</cp:lastModifiedBy>
  <cp:revision>4</cp:revision>
  <cp:lastPrinted>2015-06-12T08:11:00Z</cp:lastPrinted>
  <dcterms:created xsi:type="dcterms:W3CDTF">2015-06-09T13:29:00Z</dcterms:created>
  <dcterms:modified xsi:type="dcterms:W3CDTF">2015-06-11T11:12:00Z</dcterms:modified>
</cp:coreProperties>
</file>